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194" w:rsidRDefault="00815194" w:rsidP="00815194">
      <w:pPr>
        <w:spacing w:after="329"/>
        <w:ind w:left="2716"/>
      </w:pPr>
      <w:r>
        <w:rPr>
          <w:noProof/>
        </w:rPr>
        <w:drawing>
          <wp:inline distT="0" distB="0" distL="0" distR="0" wp14:anchorId="05DEF9D0" wp14:editId="5622449A">
            <wp:extent cx="1925987" cy="728419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5987" cy="72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94" w:rsidRDefault="00A94CBE" w:rsidP="00815194">
      <w:pPr>
        <w:spacing w:after="0"/>
        <w:ind w:right="83"/>
        <w:jc w:val="center"/>
      </w:pPr>
      <w:r>
        <w:rPr>
          <w:rFonts w:ascii="Times New Roman" w:eastAsia="Times New Roman" w:hAnsi="Times New Roman" w:cs="Times New Roman"/>
          <w:b/>
        </w:rPr>
        <w:t>Replication Setup</w:t>
      </w:r>
    </w:p>
    <w:p w:rsidR="00815194" w:rsidRDefault="00815194" w:rsidP="00815194">
      <w:pPr>
        <w:spacing w:after="380"/>
        <w:ind w:left="47" w:right="-189"/>
      </w:pPr>
      <w:r>
        <w:rPr>
          <w:noProof/>
        </w:rPr>
        <mc:AlternateContent>
          <mc:Choice Requires="wpg">
            <w:drawing>
              <wp:inline distT="0" distB="0" distL="0" distR="0" wp14:anchorId="7BAEAFF1" wp14:editId="77A0B53F">
                <wp:extent cx="5523231" cy="19050"/>
                <wp:effectExtent l="0" t="0" r="0" b="0"/>
                <wp:docPr id="1072" name="Group 1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231" cy="19050"/>
                          <a:chOff x="0" y="0"/>
                          <a:chExt cx="5523231" cy="19050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5523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31">
                                <a:moveTo>
                                  <a:pt x="0" y="0"/>
                                </a:moveTo>
                                <a:lnTo>
                                  <a:pt x="5523231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472F9" id="Group 1072" o:spid="_x0000_s1026" style="width:434.9pt;height:1.5pt;mso-position-horizontal-relative:char;mso-position-vertical-relative:line" coordsize="5523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">
                <v:shape id="Shape 138" o:spid="_x0000_s1027" style="position:absolute;width:55232;height:0;visibility:visible;mso-wrap-style:square;v-text-anchor:top" coordsize="5523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" path="m,l5523231,e" filled="f" strokeweight="1.5pt">
                  <v:stroke miterlimit="83231f" joinstyle="miter"/>
                  <v:path arrowok="t" textboxrect="0,0,5523231,0"/>
                </v:shape>
                <w10:anchorlock/>
              </v:group>
            </w:pict>
          </mc:Fallback>
        </mc:AlternateContent>
      </w:r>
    </w:p>
    <w:p w:rsidR="008D472A" w:rsidRDefault="008D472A">
      <w:r>
        <w:t>Pre-Requisites:</w:t>
      </w:r>
    </w:p>
    <w:p w:rsidR="008D472A" w:rsidRDefault="008D472A" w:rsidP="008D472A">
      <w:pPr>
        <w:pStyle w:val="ListParagraph"/>
        <w:numPr>
          <w:ilvl w:val="0"/>
          <w:numId w:val="1"/>
        </w:numPr>
      </w:pPr>
      <w:r>
        <w:t>‘</w:t>
      </w:r>
      <w:r w:rsidR="00262540">
        <w:t>Replication</w:t>
      </w:r>
      <w:r>
        <w:t xml:space="preserve"> Administration’ Permission</w:t>
      </w:r>
    </w:p>
    <w:p w:rsidR="000C23C9" w:rsidRDefault="000C23C9" w:rsidP="008D472A">
      <w:pPr>
        <w:pStyle w:val="ListParagraph"/>
        <w:numPr>
          <w:ilvl w:val="0"/>
          <w:numId w:val="1"/>
        </w:numPr>
      </w:pPr>
      <w:r>
        <w:t>Access to the Output location</w:t>
      </w:r>
    </w:p>
    <w:p w:rsidR="008D472A" w:rsidRDefault="008D472A" w:rsidP="008D472A"/>
    <w:p w:rsidR="008D472A" w:rsidRDefault="008D472A" w:rsidP="000C23C9">
      <w:pPr>
        <w:pStyle w:val="ListParagraph"/>
        <w:numPr>
          <w:ilvl w:val="0"/>
          <w:numId w:val="2"/>
        </w:numPr>
      </w:pPr>
      <w:r>
        <w:t xml:space="preserve">Navigate to the </w:t>
      </w:r>
      <w:r w:rsidR="000C23C9">
        <w:t>Replication</w:t>
      </w:r>
      <w:r>
        <w:t xml:space="preserve"> page in the Administration tab. </w:t>
      </w:r>
    </w:p>
    <w:p w:rsidR="008D472A" w:rsidRDefault="000C23C9" w:rsidP="008D472A">
      <w:pPr>
        <w:pStyle w:val="ListParagraph"/>
        <w:numPr>
          <w:ilvl w:val="0"/>
          <w:numId w:val="2"/>
        </w:numPr>
      </w:pPr>
      <w:r>
        <w:t xml:space="preserve">Select ‘Add Replication’. </w:t>
      </w:r>
    </w:p>
    <w:p w:rsidR="008D472A" w:rsidRDefault="000C23C9" w:rsidP="008D472A">
      <w:pPr>
        <w:pStyle w:val="ListParagraph"/>
        <w:numPr>
          <w:ilvl w:val="0"/>
          <w:numId w:val="2"/>
        </w:numPr>
      </w:pPr>
      <w:r>
        <w:t xml:space="preserve">The New Replication menu will appear. </w:t>
      </w:r>
    </w:p>
    <w:p w:rsidR="000C23C9" w:rsidRDefault="000C23C9" w:rsidP="008D472A">
      <w:pPr>
        <w:pStyle w:val="ListParagraph"/>
      </w:pPr>
      <w:r w:rsidRPr="000C23C9">
        <w:drawing>
          <wp:inline distT="0" distB="0" distL="0" distR="0" wp14:anchorId="3D1EE4AA" wp14:editId="6537177C">
            <wp:extent cx="5874052" cy="4572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4052" cy="45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3C9" w:rsidRDefault="000C23C9" w:rsidP="008D472A">
      <w:pPr>
        <w:pStyle w:val="ListParagraph"/>
      </w:pPr>
    </w:p>
    <w:p w:rsidR="000C23C9" w:rsidRDefault="000C23C9" w:rsidP="000C23C9">
      <w:pPr>
        <w:pStyle w:val="ListParagraph"/>
        <w:numPr>
          <w:ilvl w:val="0"/>
          <w:numId w:val="2"/>
        </w:numPr>
      </w:pPr>
      <w:r>
        <w:lastRenderedPageBreak/>
        <w:t xml:space="preserve">Add in the details to match the Replication you would like to set up. </w:t>
      </w:r>
    </w:p>
    <w:p w:rsidR="000C23C9" w:rsidRDefault="000C23C9" w:rsidP="000C23C9">
      <w:pPr>
        <w:pStyle w:val="ListParagraph"/>
      </w:pPr>
      <w:r>
        <w:t xml:space="preserve">Description – A summary of the replication task. </w:t>
      </w:r>
    </w:p>
    <w:p w:rsidR="000C23C9" w:rsidRDefault="000C23C9" w:rsidP="000C23C9">
      <w:pPr>
        <w:pStyle w:val="ListParagraph"/>
      </w:pPr>
      <w:r>
        <w:t xml:space="preserve">Output Location – The network location where the webpage and document files output are exported to. Example - </w:t>
      </w:r>
      <w:bookmarkStart w:id="0" w:name="_Hlk27652685"/>
      <w:r w:rsidRPr="000C23C9">
        <w:t>C:\Program Files\Qualtrax\Replication</w:t>
      </w:r>
      <w:bookmarkEnd w:id="0"/>
    </w:p>
    <w:p w:rsidR="000C23C9" w:rsidRDefault="000C23C9" w:rsidP="000C23C9">
      <w:pPr>
        <w:pStyle w:val="ListParagraph"/>
      </w:pPr>
      <w:r>
        <w:t xml:space="preserve">Root Node – The tree branch being replicated. This could be the entire tree from the root folder or a specific folder. </w:t>
      </w:r>
    </w:p>
    <w:p w:rsidR="000C23C9" w:rsidRDefault="000C23C9" w:rsidP="000C23C9">
      <w:pPr>
        <w:pStyle w:val="ListParagraph"/>
      </w:pPr>
      <w:r>
        <w:t xml:space="preserve">Output Mode – Available options are Document Tree form or list form. The documents will show as closely as possible to the actual Qualtrax tree or as a list of documents. </w:t>
      </w:r>
    </w:p>
    <w:p w:rsidR="000C23C9" w:rsidRDefault="000C23C9" w:rsidP="000C23C9">
      <w:pPr>
        <w:pStyle w:val="ListParagraph"/>
      </w:pPr>
      <w:r>
        <w:t>Alternate Root Caption - the root folder name for the replicated Documents Tree.</w:t>
      </w:r>
    </w:p>
    <w:p w:rsidR="000C23C9" w:rsidRDefault="000C23C9" w:rsidP="000C23C9">
      <w:pPr>
        <w:pStyle w:val="ListParagraph"/>
      </w:pPr>
      <w:r>
        <w:t>Leave this blank, unless you'd like it to differ from how it appears in your Qualtrax</w:t>
      </w:r>
    </w:p>
    <w:p w:rsidR="000C23C9" w:rsidRDefault="000C23C9" w:rsidP="000C23C9">
      <w:pPr>
        <w:pStyle w:val="ListParagraph"/>
      </w:pPr>
      <w:r>
        <w:t>Documents Tree.</w:t>
      </w:r>
    </w:p>
    <w:p w:rsidR="000C23C9" w:rsidRDefault="00791113" w:rsidP="000C23C9">
      <w:pPr>
        <w:pStyle w:val="ListParagraph"/>
      </w:pPr>
      <w:r>
        <w:t>(This is just a summary of the settings and the ones that often need the most troubleshooting. The other settings are user preference and based on what type of replication is used. I.E. – SharePoint, Webpage, etc.)</w:t>
      </w:r>
    </w:p>
    <w:p w:rsidR="00791113" w:rsidRDefault="00791113" w:rsidP="00791113"/>
    <w:p w:rsidR="00791113" w:rsidRDefault="00791113" w:rsidP="00791113">
      <w:r>
        <w:t>Common Issues with Replication:</w:t>
      </w:r>
    </w:p>
    <w:p w:rsidR="00791113" w:rsidRDefault="00791113" w:rsidP="00791113">
      <w:r>
        <w:t xml:space="preserve">Error message ‘Unable to Access Remote Directory’ – This usually occurs because the account running the Qualtrax Service does not have proper access to the Output Location. If a path like </w:t>
      </w:r>
      <w:r w:rsidR="00851AD5" w:rsidRPr="000C23C9">
        <w:t>C:\Program Files\Qualtrax\Replication</w:t>
      </w:r>
      <w:r w:rsidR="00851AD5">
        <w:t xml:space="preserve"> or a shared network path, the permissions to the folder can be checked. Ideally, the account will have Full Control at the Top-Level folder. Read/Write/Modify could also be used if Full Control is not allowed. </w:t>
      </w:r>
      <w:bookmarkStart w:id="1" w:name="_GoBack"/>
      <w:bookmarkEnd w:id="1"/>
    </w:p>
    <w:p w:rsidR="00791113" w:rsidRDefault="00791113" w:rsidP="000C23C9">
      <w:pPr>
        <w:pStyle w:val="ListParagraph"/>
      </w:pPr>
    </w:p>
    <w:p w:rsidR="000C23C9" w:rsidRDefault="000C23C9" w:rsidP="008D472A">
      <w:pPr>
        <w:pStyle w:val="ListParagraph"/>
      </w:pPr>
    </w:p>
    <w:p w:rsidR="008D472A" w:rsidRDefault="008D472A" w:rsidP="008D472A">
      <w:pPr>
        <w:pStyle w:val="ListParagraph"/>
      </w:pPr>
    </w:p>
    <w:p w:rsidR="008D472A" w:rsidRDefault="008D472A" w:rsidP="000C23C9"/>
    <w:p w:rsidR="008D472A" w:rsidRDefault="008D472A" w:rsidP="008D472A">
      <w:pPr>
        <w:ind w:left="720"/>
      </w:pPr>
    </w:p>
    <w:p w:rsidR="001532C9" w:rsidRPr="001532C9" w:rsidRDefault="001532C9" w:rsidP="001532C9"/>
    <w:p w:rsidR="001532C9" w:rsidRPr="001532C9" w:rsidRDefault="001532C9" w:rsidP="001532C9"/>
    <w:p w:rsidR="001532C9" w:rsidRPr="001532C9" w:rsidRDefault="001532C9" w:rsidP="001532C9"/>
    <w:p w:rsidR="001532C9" w:rsidRPr="001532C9" w:rsidRDefault="001532C9" w:rsidP="001532C9"/>
    <w:sectPr w:rsidR="001532C9" w:rsidRPr="001532C9" w:rsidSect="004E6A00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5BD" w:rsidRDefault="007415BD" w:rsidP="00815194">
      <w:pPr>
        <w:spacing w:after="0" w:line="240" w:lineRule="auto"/>
      </w:pPr>
      <w:r>
        <w:separator/>
      </w:r>
    </w:p>
  </w:endnote>
  <w:endnote w:type="continuationSeparator" w:id="0">
    <w:p w:rsidR="007415BD" w:rsidRDefault="007415BD" w:rsidP="0081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7A7" w:rsidRDefault="00D107A7" w:rsidP="00D107A7">
    <w:pPr>
      <w:spacing w:after="147"/>
    </w:pPr>
    <w:bookmarkStart w:id="2" w:name="_Hlk20132585"/>
    <w:r>
      <w:rPr>
        <w:rFonts w:ascii="Verdana" w:eastAsia="Verdana" w:hAnsi="Verdana" w:cs="Verdana"/>
        <w:b/>
        <w:sz w:val="20"/>
      </w:rPr>
      <w:t>Qualtrax, Inc.</w:t>
    </w:r>
    <w:r>
      <w:rPr>
        <w:rFonts w:ascii="Verdana" w:eastAsia="Verdana" w:hAnsi="Verdana" w:cs="Verdana"/>
        <w:b/>
        <w:sz w:val="16"/>
      </w:rPr>
      <w:t xml:space="preserve"> </w:t>
    </w:r>
    <w:r>
      <w:rPr>
        <w:rFonts w:ascii="Verdana" w:eastAsia="Verdana" w:hAnsi="Verdana" w:cs="Verdana"/>
        <w:b/>
        <w:strike/>
        <w:sz w:val="16"/>
      </w:rPr>
      <w:t xml:space="preserve">                                                                                                                 ----------</w:t>
    </w:r>
  </w:p>
  <w:p w:rsidR="00D107A7" w:rsidRDefault="00D107A7" w:rsidP="00D107A7">
    <w:pPr>
      <w:spacing w:after="56"/>
      <w:jc w:val="right"/>
    </w:pPr>
    <w:r>
      <w:rPr>
        <w:rFonts w:ascii="Verdana" w:eastAsia="Verdana" w:hAnsi="Verdana" w:cs="Verdana"/>
        <w:sz w:val="16"/>
      </w:rPr>
      <w:t>Phone:  540-</w:t>
    </w:r>
    <w:r w:rsidR="004E6A00">
      <w:rPr>
        <w:rFonts w:ascii="Verdana" w:eastAsia="Verdana" w:hAnsi="Verdana" w:cs="Verdana"/>
        <w:sz w:val="16"/>
      </w:rPr>
      <w:t>260</w:t>
    </w:r>
    <w:r>
      <w:rPr>
        <w:rFonts w:ascii="Verdana" w:eastAsia="Verdana" w:hAnsi="Verdana" w:cs="Verdana"/>
        <w:sz w:val="16"/>
      </w:rPr>
      <w:t>-</w:t>
    </w:r>
    <w:r w:rsidR="004E6A00">
      <w:rPr>
        <w:rFonts w:ascii="Verdana" w:eastAsia="Verdana" w:hAnsi="Verdana" w:cs="Verdana"/>
        <w:sz w:val="16"/>
      </w:rPr>
      <w:t xml:space="preserve">9961 </w:t>
    </w:r>
    <w:r>
      <w:rPr>
        <w:rFonts w:ascii="Segoe UI Symbol" w:eastAsia="Segoe UI Symbol" w:hAnsi="Segoe UI Symbol" w:cs="Segoe UI Symbol"/>
        <w:sz w:val="16"/>
      </w:rPr>
      <w:t></w:t>
    </w:r>
    <w:hyperlink r:id="rId1">
      <w:r>
        <w:rPr>
          <w:rFonts w:ascii="Verdana" w:eastAsia="Verdana" w:hAnsi="Verdana" w:cs="Verdana"/>
          <w:sz w:val="16"/>
        </w:rPr>
        <w:t xml:space="preserve"> </w:t>
      </w:r>
    </w:hyperlink>
    <w:hyperlink r:id="rId2">
      <w:r>
        <w:rPr>
          <w:rFonts w:ascii="Verdana" w:eastAsia="Verdana" w:hAnsi="Verdana" w:cs="Verdana"/>
          <w:color w:val="0000FF"/>
          <w:sz w:val="16"/>
          <w:u w:val="single" w:color="0000FF"/>
        </w:rPr>
        <w:t>www.qualtrax.com</w:t>
      </w:r>
    </w:hyperlink>
    <w:hyperlink r:id="rId3">
      <w:r>
        <w:rPr>
          <w:rFonts w:ascii="Verdana" w:eastAsia="Verdana" w:hAnsi="Verdana" w:cs="Verdana"/>
          <w:sz w:val="16"/>
        </w:rPr>
        <w:t xml:space="preserve"> </w:t>
      </w:r>
    </w:hyperlink>
    <w:r>
      <w:rPr>
        <w:rFonts w:ascii="Segoe UI Symbol" w:eastAsia="Segoe UI Symbol" w:hAnsi="Segoe UI Symbol" w:cs="Segoe UI Symbol"/>
        <w:sz w:val="16"/>
      </w:rPr>
      <w:t>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color w:val="0000FF"/>
        <w:sz w:val="16"/>
        <w:u w:val="single" w:color="0000FF"/>
      </w:rPr>
      <w:t>support@qualtrax.com</w:t>
    </w:r>
  </w:p>
  <w:bookmarkEnd w:id="2"/>
  <w:p w:rsidR="00D107A7" w:rsidRDefault="00D10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2C9" w:rsidRDefault="001532C9" w:rsidP="001532C9">
    <w:pPr>
      <w:spacing w:after="147"/>
    </w:pPr>
    <w:r>
      <w:rPr>
        <w:rFonts w:ascii="Verdana" w:eastAsia="Verdana" w:hAnsi="Verdana" w:cs="Verdana"/>
        <w:b/>
        <w:sz w:val="20"/>
      </w:rPr>
      <w:t>Qualtrax, Inc.</w:t>
    </w:r>
    <w:r>
      <w:rPr>
        <w:rFonts w:ascii="Verdana" w:eastAsia="Verdana" w:hAnsi="Verdana" w:cs="Verdana"/>
        <w:b/>
        <w:sz w:val="16"/>
      </w:rPr>
      <w:t xml:space="preserve"> </w:t>
    </w:r>
    <w:r>
      <w:rPr>
        <w:rFonts w:ascii="Verdana" w:eastAsia="Verdana" w:hAnsi="Verdana" w:cs="Verdana"/>
        <w:b/>
        <w:strike/>
        <w:sz w:val="16"/>
      </w:rPr>
      <w:t xml:space="preserve">                                                                                                                 ----------</w:t>
    </w:r>
  </w:p>
  <w:p w:rsidR="001532C9" w:rsidRDefault="001532C9" w:rsidP="001532C9">
    <w:pPr>
      <w:spacing w:after="56"/>
      <w:jc w:val="right"/>
    </w:pPr>
    <w:r>
      <w:rPr>
        <w:rFonts w:ascii="Verdana" w:eastAsia="Verdana" w:hAnsi="Verdana" w:cs="Verdana"/>
        <w:sz w:val="16"/>
      </w:rPr>
      <w:t xml:space="preserve">Phone:  540-260-9961 </w:t>
    </w:r>
    <w:r>
      <w:rPr>
        <w:rFonts w:ascii="Segoe UI Symbol" w:eastAsia="Segoe UI Symbol" w:hAnsi="Segoe UI Symbol" w:cs="Segoe UI Symbol"/>
        <w:sz w:val="16"/>
      </w:rPr>
      <w:t></w:t>
    </w:r>
    <w:hyperlink r:id="rId1">
      <w:r>
        <w:rPr>
          <w:rFonts w:ascii="Verdana" w:eastAsia="Verdana" w:hAnsi="Verdana" w:cs="Verdana"/>
          <w:sz w:val="16"/>
        </w:rPr>
        <w:t xml:space="preserve"> </w:t>
      </w:r>
    </w:hyperlink>
    <w:hyperlink r:id="rId2">
      <w:r>
        <w:rPr>
          <w:rFonts w:ascii="Verdana" w:eastAsia="Verdana" w:hAnsi="Verdana" w:cs="Verdana"/>
          <w:color w:val="0000FF"/>
          <w:sz w:val="16"/>
          <w:u w:val="single" w:color="0000FF"/>
        </w:rPr>
        <w:t>www.qualtrax.com</w:t>
      </w:r>
    </w:hyperlink>
    <w:hyperlink r:id="rId3">
      <w:r>
        <w:rPr>
          <w:rFonts w:ascii="Verdana" w:eastAsia="Verdana" w:hAnsi="Verdana" w:cs="Verdana"/>
          <w:sz w:val="16"/>
        </w:rPr>
        <w:t xml:space="preserve"> </w:t>
      </w:r>
    </w:hyperlink>
    <w:r>
      <w:rPr>
        <w:rFonts w:ascii="Segoe UI Symbol" w:eastAsia="Segoe UI Symbol" w:hAnsi="Segoe UI Symbol" w:cs="Segoe UI Symbol"/>
        <w:sz w:val="16"/>
      </w:rPr>
      <w:t>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color w:val="0000FF"/>
        <w:sz w:val="16"/>
        <w:u w:val="single" w:color="0000FF"/>
      </w:rPr>
      <w:t>support@qualtrax.com</w:t>
    </w:r>
  </w:p>
  <w:p w:rsidR="001532C9" w:rsidRDefault="00153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5BD" w:rsidRDefault="007415BD" w:rsidP="00815194">
      <w:pPr>
        <w:spacing w:after="0" w:line="240" w:lineRule="auto"/>
      </w:pPr>
      <w:r>
        <w:separator/>
      </w:r>
    </w:p>
  </w:footnote>
  <w:footnote w:type="continuationSeparator" w:id="0">
    <w:p w:rsidR="007415BD" w:rsidRDefault="007415BD" w:rsidP="0081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A00" w:rsidRDefault="004E6A00">
    <w:pPr>
      <w:pStyle w:val="Header"/>
    </w:pPr>
    <w:r>
      <w:rPr>
        <w:noProof/>
      </w:rPr>
      <w:drawing>
        <wp:inline distT="0" distB="0" distL="0" distR="0" wp14:anchorId="56F77FAC" wp14:editId="6FE9E08B">
          <wp:extent cx="1925987" cy="728419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987" cy="728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66046"/>
    <w:multiLevelType w:val="hybridMultilevel"/>
    <w:tmpl w:val="3480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3AE2"/>
    <w:multiLevelType w:val="hybridMultilevel"/>
    <w:tmpl w:val="70FA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2A"/>
    <w:rsid w:val="000C23C9"/>
    <w:rsid w:val="001532C9"/>
    <w:rsid w:val="00262540"/>
    <w:rsid w:val="004E6A00"/>
    <w:rsid w:val="007415BD"/>
    <w:rsid w:val="00791113"/>
    <w:rsid w:val="00815194"/>
    <w:rsid w:val="00830C1D"/>
    <w:rsid w:val="00851AD5"/>
    <w:rsid w:val="008D472A"/>
    <w:rsid w:val="00A94CBE"/>
    <w:rsid w:val="00B02B62"/>
    <w:rsid w:val="00D107A7"/>
    <w:rsid w:val="00D254B4"/>
    <w:rsid w:val="00D8462A"/>
    <w:rsid w:val="00F05A26"/>
    <w:rsid w:val="00F3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6F85"/>
  <w15:chartTrackingRefBased/>
  <w15:docId w15:val="{76BBAB06-C664-49CF-8F99-34AC500B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7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194"/>
  </w:style>
  <w:style w:type="paragraph" w:styleId="Footer">
    <w:name w:val="footer"/>
    <w:basedOn w:val="Normal"/>
    <w:link w:val="FooterChar"/>
    <w:uiPriority w:val="99"/>
    <w:unhideWhenUsed/>
    <w:rsid w:val="0081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trax.com/" TargetMode="External"/><Relationship Id="rId2" Type="http://schemas.openxmlformats.org/officeDocument/2006/relationships/hyperlink" Target="http://www.qualtrax.com/" TargetMode="External"/><Relationship Id="rId1" Type="http://schemas.openxmlformats.org/officeDocument/2006/relationships/hyperlink" Target="http://www.qualtrax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trax.com/" TargetMode="External"/><Relationship Id="rId2" Type="http://schemas.openxmlformats.org/officeDocument/2006/relationships/hyperlink" Target="http://www.qualtrax.com/" TargetMode="External"/><Relationship Id="rId1" Type="http://schemas.openxmlformats.org/officeDocument/2006/relationships/hyperlink" Target="http://www.qualtrax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Alderman</dc:creator>
  <cp:keywords/>
  <dc:description/>
  <cp:lastModifiedBy>Sara Alderman</cp:lastModifiedBy>
  <cp:revision>3</cp:revision>
  <dcterms:created xsi:type="dcterms:W3CDTF">2019-12-19T17:11:00Z</dcterms:created>
  <dcterms:modified xsi:type="dcterms:W3CDTF">2019-12-19T17:58:00Z</dcterms:modified>
</cp:coreProperties>
</file>